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AB8" w:rsidRDefault="00925AB8" w:rsidP="00925AB8">
      <w:pPr>
        <w:spacing w:line="360" w:lineRule="exact"/>
        <w:rPr>
          <w:rFonts w:ascii="Arial" w:eastAsia="宋体" w:hAnsi="Arial" w:cs="Arial"/>
          <w:color w:val="000000"/>
          <w:spacing w:val="15"/>
          <w:kern w:val="0"/>
          <w:szCs w:val="21"/>
        </w:rPr>
      </w:pPr>
      <w:r>
        <w:rPr>
          <w:noProof/>
        </w:rPr>
        <w:drawing>
          <wp:anchor distT="0" distB="0" distL="114300" distR="114300" simplePos="0" relativeHeight="251659264" behindDoc="1" locked="0" layoutInCell="1" allowOverlap="1" wp14:anchorId="65C894F7" wp14:editId="5B07A6E3">
            <wp:simplePos x="0" y="0"/>
            <wp:positionH relativeFrom="margin">
              <wp:align>left</wp:align>
            </wp:positionH>
            <wp:positionV relativeFrom="paragraph">
              <wp:posOffset>0</wp:posOffset>
            </wp:positionV>
            <wp:extent cx="1752600" cy="428625"/>
            <wp:effectExtent l="0" t="0" r="0" b="9525"/>
            <wp:wrapTight wrapText="bothSides">
              <wp:wrapPolygon edited="0">
                <wp:start x="0" y="0"/>
                <wp:lineTo x="0" y="21120"/>
                <wp:lineTo x="21365" y="21120"/>
                <wp:lineTo x="21365" y="0"/>
                <wp:lineTo x="0" y="0"/>
              </wp:wrapPolygon>
            </wp:wrapTight>
            <wp:docPr id="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52600" cy="428625"/>
                    </a:xfrm>
                    <a:prstGeom prst="rect">
                      <a:avLst/>
                    </a:prstGeom>
                    <a:noFill/>
                    <a:ln>
                      <a:noFill/>
                    </a:ln>
                    <a:extLst/>
                  </pic:spPr>
                </pic:pic>
              </a:graphicData>
            </a:graphic>
            <wp14:sizeRelV relativeFrom="margin">
              <wp14:pctHeight>0</wp14:pctHeight>
            </wp14:sizeRelV>
          </wp:anchor>
        </w:drawing>
      </w:r>
    </w:p>
    <w:p w:rsidR="00925AB8" w:rsidRPr="003C0B0B" w:rsidRDefault="00925AB8" w:rsidP="00925AB8">
      <w:pPr>
        <w:spacing w:line="360" w:lineRule="exact"/>
        <w:rPr>
          <w:rFonts w:ascii="Arial" w:eastAsia="宋体" w:hAnsi="Arial" w:cs="Arial"/>
          <w:b/>
          <w:color w:val="000000"/>
          <w:spacing w:val="15"/>
          <w:kern w:val="0"/>
          <w:sz w:val="36"/>
          <w:szCs w:val="36"/>
        </w:rPr>
      </w:pPr>
      <w:r w:rsidRPr="003C0B0B">
        <w:rPr>
          <w:rFonts w:ascii="Arial" w:eastAsia="宋体" w:hAnsi="Arial" w:cs="Arial" w:hint="eastAsia"/>
          <w:b/>
          <w:color w:val="000000"/>
          <w:spacing w:val="15"/>
          <w:kern w:val="0"/>
          <w:sz w:val="36"/>
          <w:szCs w:val="36"/>
        </w:rPr>
        <w:t>康开电气</w:t>
      </w:r>
    </w:p>
    <w:p w:rsidR="00925AB8" w:rsidRPr="00925AB8" w:rsidRDefault="00925AB8" w:rsidP="00925AB8">
      <w:pPr>
        <w:ind w:firstLineChars="200" w:firstLine="520"/>
        <w:rPr>
          <w:sz w:val="26"/>
          <w:szCs w:val="26"/>
        </w:rPr>
      </w:pPr>
      <w:r w:rsidRPr="00925AB8">
        <w:rPr>
          <w:rFonts w:hint="eastAsia"/>
          <w:sz w:val="26"/>
          <w:szCs w:val="26"/>
        </w:rPr>
        <w:t>苏州康开电气有限公司创建于</w:t>
      </w:r>
      <w:r w:rsidRPr="00925AB8">
        <w:rPr>
          <w:rFonts w:hint="eastAsia"/>
          <w:sz w:val="26"/>
          <w:szCs w:val="26"/>
        </w:rPr>
        <w:t>1989</w:t>
      </w:r>
      <w:r w:rsidRPr="00925AB8">
        <w:rPr>
          <w:rFonts w:hint="eastAsia"/>
          <w:sz w:val="26"/>
          <w:szCs w:val="26"/>
        </w:rPr>
        <w:t>年，</w:t>
      </w:r>
      <w:proofErr w:type="gramStart"/>
      <w:r w:rsidRPr="00925AB8">
        <w:rPr>
          <w:rFonts w:hint="eastAsia"/>
          <w:sz w:val="26"/>
          <w:szCs w:val="26"/>
        </w:rPr>
        <w:t>座落</w:t>
      </w:r>
      <w:proofErr w:type="gramEnd"/>
      <w:r w:rsidRPr="00925AB8">
        <w:rPr>
          <w:rFonts w:hint="eastAsia"/>
          <w:sz w:val="26"/>
          <w:szCs w:val="26"/>
        </w:rPr>
        <w:t>于风景秀丽的太湖南岸——苏州吴江八都工业区，是一家集特高压变压器、电抗器、智能化系统研发、生产和销售于一体的综合型公司。康开电气新型研制的变频调速用干式整流变压器成功生产亮相涉足于电力、钢铁、水泥、造纸、矿业等工业领域。康开电气自主研发生产的</w:t>
      </w:r>
      <w:r w:rsidRPr="00925AB8">
        <w:rPr>
          <w:rFonts w:hint="eastAsia"/>
          <w:sz w:val="26"/>
          <w:szCs w:val="26"/>
        </w:rPr>
        <w:t>220KV</w:t>
      </w:r>
      <w:r w:rsidRPr="00925AB8">
        <w:rPr>
          <w:rFonts w:hint="eastAsia"/>
          <w:sz w:val="26"/>
          <w:szCs w:val="26"/>
        </w:rPr>
        <w:t>高压干式变压器成功在舟山工程中投入运营。</w:t>
      </w:r>
      <w:r w:rsidRPr="00925AB8">
        <w:rPr>
          <w:rFonts w:hint="eastAsia"/>
          <w:sz w:val="26"/>
          <w:szCs w:val="26"/>
        </w:rPr>
        <w:t>500KV</w:t>
      </w:r>
      <w:r w:rsidRPr="00925AB8">
        <w:rPr>
          <w:rFonts w:hint="eastAsia"/>
          <w:sz w:val="26"/>
          <w:szCs w:val="26"/>
        </w:rPr>
        <w:t>干式隔离变压器在</w:t>
      </w:r>
      <w:r w:rsidRPr="00925AB8">
        <w:rPr>
          <w:rFonts w:hint="eastAsia"/>
          <w:sz w:val="26"/>
          <w:szCs w:val="26"/>
        </w:rPr>
        <w:t>2018</w:t>
      </w:r>
      <w:r w:rsidRPr="00925AB8">
        <w:rPr>
          <w:rFonts w:hint="eastAsia"/>
          <w:sz w:val="26"/>
          <w:szCs w:val="26"/>
        </w:rPr>
        <w:t>年</w:t>
      </w:r>
      <w:r w:rsidRPr="00925AB8">
        <w:rPr>
          <w:rFonts w:hint="eastAsia"/>
          <w:sz w:val="26"/>
          <w:szCs w:val="26"/>
        </w:rPr>
        <w:t>8</w:t>
      </w:r>
      <w:r w:rsidRPr="00925AB8">
        <w:rPr>
          <w:rFonts w:hint="eastAsia"/>
          <w:sz w:val="26"/>
          <w:szCs w:val="26"/>
        </w:rPr>
        <w:t>月顺利通过专家评审，我们的项目同时涉及到电梯扶梯、风力发电、轨道机车、水利水闸、直流电网、特高压电网等高科技行业。公司自主研发出智能物料需求分析系统和智能设计系统。我公司为客户提供性能稳定的产品、设计优越的解决方案以及完善的售后服务，力求在电气行业打造先进品牌。</w:t>
      </w:r>
    </w:p>
    <w:p w:rsidR="00925AB8" w:rsidRPr="00925AB8" w:rsidRDefault="00925AB8" w:rsidP="00925AB8">
      <w:pPr>
        <w:ind w:firstLineChars="200" w:firstLine="520"/>
        <w:rPr>
          <w:sz w:val="26"/>
          <w:szCs w:val="26"/>
        </w:rPr>
      </w:pPr>
      <w:r w:rsidRPr="00925AB8">
        <w:rPr>
          <w:rFonts w:hint="eastAsia"/>
          <w:sz w:val="26"/>
          <w:szCs w:val="26"/>
        </w:rPr>
        <w:t>长期以来，公司凭借先进的技术和设备以及完善的管理体系，树立专业化的企业形象。</w:t>
      </w:r>
      <w:r w:rsidRPr="00925AB8">
        <w:rPr>
          <w:rFonts w:hint="eastAsia"/>
          <w:sz w:val="26"/>
          <w:szCs w:val="26"/>
        </w:rPr>
        <w:t>1998</w:t>
      </w:r>
      <w:r w:rsidRPr="00925AB8">
        <w:rPr>
          <w:rFonts w:hint="eastAsia"/>
          <w:sz w:val="26"/>
          <w:szCs w:val="26"/>
        </w:rPr>
        <w:t>年</w:t>
      </w:r>
      <w:r w:rsidRPr="00925AB8">
        <w:rPr>
          <w:rFonts w:hint="eastAsia"/>
          <w:sz w:val="26"/>
          <w:szCs w:val="26"/>
        </w:rPr>
        <w:t>6</w:t>
      </w:r>
      <w:r w:rsidRPr="00925AB8">
        <w:rPr>
          <w:rFonts w:hint="eastAsia"/>
          <w:sz w:val="26"/>
          <w:szCs w:val="26"/>
        </w:rPr>
        <w:t>月通过</w:t>
      </w:r>
      <w:r w:rsidRPr="00925AB8">
        <w:rPr>
          <w:rFonts w:hint="eastAsia"/>
          <w:sz w:val="26"/>
          <w:szCs w:val="26"/>
        </w:rPr>
        <w:t>ISO9001:</w:t>
      </w:r>
      <w:r w:rsidRPr="00925AB8">
        <w:rPr>
          <w:sz w:val="26"/>
          <w:szCs w:val="26"/>
        </w:rPr>
        <w:t>1994</w:t>
      </w:r>
      <w:r w:rsidRPr="00925AB8">
        <w:rPr>
          <w:rFonts w:hint="eastAsia"/>
          <w:sz w:val="26"/>
          <w:szCs w:val="26"/>
        </w:rPr>
        <w:t>品质管理体系并授予证书，</w:t>
      </w:r>
      <w:r w:rsidRPr="00925AB8">
        <w:rPr>
          <w:rFonts w:hint="eastAsia"/>
          <w:sz w:val="26"/>
          <w:szCs w:val="26"/>
        </w:rPr>
        <w:t>1999</w:t>
      </w:r>
      <w:r w:rsidRPr="00925AB8">
        <w:rPr>
          <w:rFonts w:hint="eastAsia"/>
          <w:sz w:val="26"/>
          <w:szCs w:val="26"/>
        </w:rPr>
        <w:t>年</w:t>
      </w:r>
      <w:r w:rsidRPr="00925AB8">
        <w:rPr>
          <w:rFonts w:hint="eastAsia"/>
          <w:sz w:val="26"/>
          <w:szCs w:val="26"/>
        </w:rPr>
        <w:t>7</w:t>
      </w:r>
      <w:r w:rsidRPr="00925AB8">
        <w:rPr>
          <w:rFonts w:hint="eastAsia"/>
          <w:sz w:val="26"/>
          <w:szCs w:val="26"/>
        </w:rPr>
        <w:t>月通过美国联合国技术公司的</w:t>
      </w:r>
      <w:r w:rsidRPr="00925AB8">
        <w:rPr>
          <w:rFonts w:hint="eastAsia"/>
          <w:sz w:val="26"/>
          <w:szCs w:val="26"/>
        </w:rPr>
        <w:t>Q-PULS</w:t>
      </w:r>
      <w:r w:rsidRPr="00925AB8">
        <w:rPr>
          <w:rFonts w:hint="eastAsia"/>
          <w:sz w:val="26"/>
          <w:szCs w:val="26"/>
        </w:rPr>
        <w:t>管理体系审查，</w:t>
      </w:r>
      <w:r w:rsidRPr="00925AB8">
        <w:rPr>
          <w:rFonts w:hint="eastAsia"/>
          <w:sz w:val="26"/>
          <w:szCs w:val="26"/>
        </w:rPr>
        <w:t>20</w:t>
      </w:r>
      <w:r w:rsidRPr="00925AB8">
        <w:rPr>
          <w:sz w:val="26"/>
          <w:szCs w:val="26"/>
        </w:rPr>
        <w:t>11</w:t>
      </w:r>
      <w:r w:rsidRPr="00925AB8">
        <w:rPr>
          <w:rFonts w:hint="eastAsia"/>
          <w:sz w:val="26"/>
          <w:szCs w:val="26"/>
        </w:rPr>
        <w:t>年荣获高新技术企业证书，</w:t>
      </w:r>
      <w:r w:rsidRPr="00925AB8">
        <w:rPr>
          <w:rFonts w:hint="eastAsia"/>
          <w:sz w:val="26"/>
          <w:szCs w:val="26"/>
        </w:rPr>
        <w:t>2012</w:t>
      </w:r>
      <w:r w:rsidRPr="00925AB8">
        <w:rPr>
          <w:rFonts w:hint="eastAsia"/>
          <w:sz w:val="26"/>
          <w:szCs w:val="26"/>
        </w:rPr>
        <w:t>年获得信息化示范企业称号，</w:t>
      </w:r>
      <w:r w:rsidRPr="00925AB8">
        <w:rPr>
          <w:rFonts w:hint="eastAsia"/>
          <w:sz w:val="26"/>
          <w:szCs w:val="26"/>
        </w:rPr>
        <w:t xml:space="preserve"> 2013</w:t>
      </w:r>
      <w:r w:rsidRPr="00925AB8">
        <w:rPr>
          <w:rFonts w:hint="eastAsia"/>
          <w:sz w:val="26"/>
          <w:szCs w:val="26"/>
        </w:rPr>
        <w:t>年荣获江苏省五星级数字企业，</w:t>
      </w:r>
      <w:r w:rsidRPr="00925AB8">
        <w:rPr>
          <w:rFonts w:hint="eastAsia"/>
          <w:sz w:val="26"/>
          <w:szCs w:val="26"/>
        </w:rPr>
        <w:t>2017</w:t>
      </w:r>
      <w:r w:rsidRPr="00925AB8">
        <w:rPr>
          <w:rFonts w:hint="eastAsia"/>
          <w:sz w:val="26"/>
          <w:szCs w:val="26"/>
        </w:rPr>
        <w:t>年荣获震泽</w:t>
      </w:r>
      <w:proofErr w:type="gramStart"/>
      <w:r w:rsidRPr="00925AB8">
        <w:rPr>
          <w:rFonts w:hint="eastAsia"/>
          <w:sz w:val="26"/>
          <w:szCs w:val="26"/>
        </w:rPr>
        <w:t>镇人才</w:t>
      </w:r>
      <w:proofErr w:type="gramEnd"/>
      <w:r w:rsidRPr="00925AB8">
        <w:rPr>
          <w:rFonts w:hint="eastAsia"/>
          <w:sz w:val="26"/>
          <w:szCs w:val="26"/>
        </w:rPr>
        <w:t>工作优秀企业，同年获得高效节能型电抗器技术工程</w:t>
      </w:r>
      <w:bookmarkStart w:id="0" w:name="_GoBack"/>
      <w:bookmarkEnd w:id="0"/>
      <w:r w:rsidRPr="00925AB8">
        <w:rPr>
          <w:rFonts w:hint="eastAsia"/>
          <w:sz w:val="26"/>
          <w:szCs w:val="26"/>
        </w:rPr>
        <w:t>技术研究中心，</w:t>
      </w:r>
      <w:r w:rsidRPr="00925AB8">
        <w:rPr>
          <w:rFonts w:hint="eastAsia"/>
          <w:sz w:val="26"/>
          <w:szCs w:val="26"/>
        </w:rPr>
        <w:t>2018</w:t>
      </w:r>
      <w:r w:rsidRPr="00925AB8">
        <w:rPr>
          <w:rFonts w:hint="eastAsia"/>
          <w:sz w:val="26"/>
          <w:szCs w:val="26"/>
        </w:rPr>
        <w:t>年政府颁发科技创新奖（获得专利企业），康开打造的品牌已成为苏州市知名商标。公司经过二十多年的发展与积累，凭借领先的技术和先进的设备，以及完善的管理体系，树立了专业化的企业形象，在业内赢得了良好的口碑，公司宗旨：追求全体员工物质、精神两方面的幸福，同时为社会发展进步</w:t>
      </w:r>
      <w:proofErr w:type="gramStart"/>
      <w:r w:rsidRPr="00925AB8">
        <w:rPr>
          <w:rFonts w:hint="eastAsia"/>
          <w:sz w:val="26"/>
          <w:szCs w:val="26"/>
        </w:rPr>
        <w:t>作出</w:t>
      </w:r>
      <w:proofErr w:type="gramEnd"/>
      <w:r w:rsidRPr="00925AB8">
        <w:rPr>
          <w:rFonts w:hint="eastAsia"/>
          <w:sz w:val="26"/>
          <w:szCs w:val="26"/>
        </w:rPr>
        <w:t>贡献。</w:t>
      </w:r>
    </w:p>
    <w:p w:rsidR="00F223A9" w:rsidRPr="00925AB8" w:rsidRDefault="00F223A9">
      <w:pPr>
        <w:rPr>
          <w:rFonts w:hint="eastAsia"/>
          <w:sz w:val="26"/>
          <w:szCs w:val="26"/>
        </w:rPr>
      </w:pPr>
    </w:p>
    <w:sectPr w:rsidR="00F223A9" w:rsidRPr="00925A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4E4"/>
    <w:rsid w:val="00925AB8"/>
    <w:rsid w:val="00F223A9"/>
    <w:rsid w:val="00F97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3225A-BEA2-4C37-A019-2D483225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A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566</Characters>
  <Application>Microsoft Office Word</Application>
  <DocSecurity>0</DocSecurity>
  <Lines>4</Lines>
  <Paragraphs>1</Paragraphs>
  <ScaleCrop>false</ScaleCrop>
  <Company>微软中国</Company>
  <LinksUpToDate>false</LinksUpToDate>
  <CharactersWithSpaces>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2018-09-23T02:49:00Z</dcterms:created>
  <dcterms:modified xsi:type="dcterms:W3CDTF">2018-09-23T02:50:00Z</dcterms:modified>
</cp:coreProperties>
</file>